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5BC63" w14:textId="428927E4" w:rsidR="002617F7" w:rsidRPr="002617F7" w:rsidRDefault="002617F7" w:rsidP="002617F7">
      <w:pPr>
        <w:spacing w:line="276" w:lineRule="auto"/>
        <w:jc w:val="center"/>
        <w:rPr>
          <w:rFonts w:ascii="Avenir Next LT Pro" w:hAnsi="Avenir Next LT Pro"/>
          <w:b/>
          <w:bCs/>
        </w:rPr>
      </w:pPr>
      <w:r w:rsidRPr="002617F7">
        <w:rPr>
          <w:rFonts w:ascii="Avenir Next LT Pro" w:hAnsi="Avenir Next LT Pro"/>
          <w:b/>
          <w:bCs/>
        </w:rPr>
        <w:t xml:space="preserve">How </w:t>
      </w:r>
      <w:r w:rsidR="00A63F8A">
        <w:rPr>
          <w:rFonts w:ascii="Avenir Next LT Pro" w:hAnsi="Avenir Next LT Pro"/>
          <w:b/>
          <w:bCs/>
        </w:rPr>
        <w:t>KeySteps</w:t>
      </w:r>
      <w:r w:rsidRPr="002617F7">
        <w:rPr>
          <w:rFonts w:ascii="Avenir Next LT Pro" w:hAnsi="Avenir Next LT Pro"/>
          <w:b/>
          <w:bCs/>
        </w:rPr>
        <w:t xml:space="preserve"> complement</w:t>
      </w:r>
      <w:r w:rsidR="005311D3">
        <w:rPr>
          <w:rFonts w:ascii="Avenir Next LT Pro" w:hAnsi="Avenir Next LT Pro"/>
          <w:b/>
          <w:bCs/>
        </w:rPr>
        <w:t>s</w:t>
      </w:r>
      <w:r w:rsidRPr="002617F7">
        <w:rPr>
          <w:rFonts w:ascii="Avenir Next LT Pro" w:hAnsi="Avenir Next LT Pro"/>
          <w:b/>
          <w:bCs/>
        </w:rPr>
        <w:t xml:space="preserve"> first-time homebuyer workshops</w:t>
      </w:r>
    </w:p>
    <w:p w14:paraId="4858E0FB" w14:textId="0D958D13" w:rsidR="002617F7" w:rsidRPr="00602D6E" w:rsidRDefault="002617F7" w:rsidP="002617F7">
      <w:pPr>
        <w:jc w:val="center"/>
        <w:rPr>
          <w:rFonts w:ascii="Avenir Next LT Pro" w:hAnsi="Avenir Next LT Pro"/>
          <w:b/>
          <w:bCs/>
          <w:color w:val="204490"/>
        </w:rPr>
      </w:pPr>
      <w:r w:rsidRPr="00602D6E">
        <w:rPr>
          <w:rFonts w:ascii="Avenir Next LT Pro" w:hAnsi="Avenir Next LT Pro"/>
          <w:b/>
          <w:bCs/>
          <w:color w:val="204490"/>
        </w:rPr>
        <w:t>Topic</w:t>
      </w:r>
      <w:r w:rsidRPr="00602D6E">
        <w:rPr>
          <w:rFonts w:ascii="Avenir Next LT Pro" w:hAnsi="Avenir Next LT Pro"/>
          <w:b/>
          <w:bCs/>
          <w:color w:val="204490"/>
        </w:rPr>
        <w:tab/>
      </w:r>
      <w:r w:rsidRPr="00602D6E">
        <w:rPr>
          <w:rFonts w:ascii="Avenir Next LT Pro" w:hAnsi="Avenir Next LT Pro"/>
          <w:b/>
          <w:bCs/>
          <w:color w:val="204490"/>
        </w:rPr>
        <w:tab/>
      </w:r>
      <w:r w:rsidRPr="00602D6E">
        <w:rPr>
          <w:rFonts w:ascii="Avenir Next LT Pro" w:hAnsi="Avenir Next LT Pro"/>
          <w:b/>
          <w:bCs/>
          <w:color w:val="204490"/>
        </w:rPr>
        <w:tab/>
      </w:r>
      <w:r w:rsidRPr="00602D6E">
        <w:rPr>
          <w:rFonts w:ascii="Avenir Next LT Pro" w:hAnsi="Avenir Next LT Pro"/>
          <w:b/>
          <w:bCs/>
          <w:color w:val="204490"/>
        </w:rPr>
        <w:tab/>
      </w:r>
      <w:r w:rsidRPr="00602D6E">
        <w:rPr>
          <w:rFonts w:ascii="Avenir Next LT Pro" w:hAnsi="Avenir Next LT Pro"/>
          <w:b/>
          <w:bCs/>
          <w:color w:val="204490"/>
        </w:rPr>
        <w:tab/>
      </w:r>
      <w:r w:rsidRPr="00602D6E">
        <w:rPr>
          <w:rFonts w:ascii="Avenir Next LT Pro" w:hAnsi="Avenir Next LT Pro"/>
          <w:b/>
          <w:bCs/>
          <w:color w:val="204490"/>
        </w:rPr>
        <w:tab/>
      </w:r>
      <w:r w:rsidR="00A63F8A">
        <w:rPr>
          <w:rFonts w:ascii="Avenir Next LT Pro" w:hAnsi="Avenir Next LT Pro"/>
          <w:b/>
          <w:bCs/>
          <w:color w:val="204490"/>
        </w:rPr>
        <w:t>KeySteps</w:t>
      </w:r>
    </w:p>
    <w:tbl>
      <w:tblPr>
        <w:tblStyle w:val="TableGrid"/>
        <w:tblW w:w="0" w:type="auto"/>
        <w:tblLook w:val="04A0" w:firstRow="1" w:lastRow="0" w:firstColumn="1" w:lastColumn="0" w:noHBand="0" w:noVBand="1"/>
      </w:tblPr>
      <w:tblGrid>
        <w:gridCol w:w="4675"/>
        <w:gridCol w:w="4675"/>
      </w:tblGrid>
      <w:tr w:rsidR="002617F7" w:rsidRPr="002617F7" w14:paraId="288D9236" w14:textId="77777777" w:rsidTr="00CD4043">
        <w:tc>
          <w:tcPr>
            <w:tcW w:w="4675" w:type="dxa"/>
          </w:tcPr>
          <w:p w14:paraId="14BBCDD0" w14:textId="77777777" w:rsidR="002617F7" w:rsidRPr="002617F7" w:rsidRDefault="002617F7" w:rsidP="00CD4043">
            <w:pPr>
              <w:spacing w:before="40" w:after="40"/>
              <w:rPr>
                <w:rFonts w:ascii="Avenir Next LT Pro" w:hAnsi="Avenir Next LT Pro"/>
                <w:color w:val="000000" w:themeColor="text1"/>
                <w:sz w:val="20"/>
                <w:szCs w:val="20"/>
              </w:rPr>
            </w:pPr>
          </w:p>
          <w:p w14:paraId="03D359C4" w14:textId="77777777" w:rsidR="002617F7" w:rsidRPr="002617F7" w:rsidRDefault="002617F7" w:rsidP="00CD4043">
            <w:pPr>
              <w:spacing w:before="40" w:after="40"/>
              <w:rPr>
                <w:rFonts w:ascii="Avenir Next LT Pro" w:hAnsi="Avenir Next LT Pro"/>
                <w:color w:val="000000" w:themeColor="text1"/>
                <w:sz w:val="20"/>
                <w:szCs w:val="20"/>
              </w:rPr>
            </w:pPr>
            <w:r w:rsidRPr="002617F7">
              <w:rPr>
                <w:rFonts w:ascii="Avenir Next LT Pro" w:hAnsi="Avenir Next LT Pro"/>
                <w:color w:val="000000" w:themeColor="text1"/>
                <w:sz w:val="20"/>
                <w:szCs w:val="20"/>
              </w:rPr>
              <w:t>Factors that impact your credit score</w:t>
            </w:r>
          </w:p>
        </w:tc>
        <w:tc>
          <w:tcPr>
            <w:tcW w:w="4675" w:type="dxa"/>
          </w:tcPr>
          <w:p w14:paraId="5E276654" w14:textId="77777777" w:rsidR="002617F7" w:rsidRPr="002617F7" w:rsidRDefault="002617F7" w:rsidP="00CD4043">
            <w:pPr>
              <w:spacing w:before="40" w:after="40"/>
              <w:rPr>
                <w:rFonts w:ascii="Avenir Next LT Pro" w:hAnsi="Avenir Next LT Pro"/>
                <w:color w:val="000000" w:themeColor="text1"/>
                <w:sz w:val="20"/>
                <w:szCs w:val="20"/>
              </w:rPr>
            </w:pPr>
            <w:r w:rsidRPr="002617F7">
              <w:rPr>
                <w:rFonts w:ascii="Avenir Next LT Pro" w:hAnsi="Avenir Next LT Pro"/>
                <w:color w:val="000000" w:themeColor="text1"/>
                <w:sz w:val="20"/>
                <w:szCs w:val="20"/>
              </w:rPr>
              <w:t>Consumers can receive their credit scores and credit reports and use the credit simulator to test the impact of various scenarios on their credit scores.</w:t>
            </w:r>
          </w:p>
        </w:tc>
      </w:tr>
      <w:tr w:rsidR="002617F7" w:rsidRPr="002617F7" w14:paraId="070E04C7" w14:textId="77777777" w:rsidTr="00CD4043">
        <w:tc>
          <w:tcPr>
            <w:tcW w:w="4675" w:type="dxa"/>
          </w:tcPr>
          <w:p w14:paraId="5A2EF875" w14:textId="77777777" w:rsidR="002617F7" w:rsidRPr="002617F7" w:rsidRDefault="002617F7" w:rsidP="00CD4043">
            <w:pPr>
              <w:spacing w:before="40" w:after="40"/>
              <w:rPr>
                <w:rFonts w:ascii="Avenir Next LT Pro" w:hAnsi="Avenir Next LT Pro"/>
                <w:color w:val="000000" w:themeColor="text1"/>
                <w:sz w:val="20"/>
                <w:szCs w:val="20"/>
              </w:rPr>
            </w:pPr>
          </w:p>
          <w:p w14:paraId="56FE8E59" w14:textId="77777777" w:rsidR="002617F7" w:rsidRPr="002617F7" w:rsidRDefault="002617F7" w:rsidP="00CD4043">
            <w:pPr>
              <w:spacing w:before="40" w:after="40"/>
              <w:rPr>
                <w:rFonts w:ascii="Avenir Next LT Pro" w:hAnsi="Avenir Next LT Pro"/>
                <w:color w:val="000000" w:themeColor="text1"/>
                <w:sz w:val="20"/>
                <w:szCs w:val="20"/>
              </w:rPr>
            </w:pPr>
            <w:r w:rsidRPr="002617F7">
              <w:rPr>
                <w:rFonts w:ascii="Avenir Next LT Pro" w:hAnsi="Avenir Next LT Pro"/>
                <w:color w:val="000000" w:themeColor="text1"/>
                <w:sz w:val="20"/>
                <w:szCs w:val="20"/>
              </w:rPr>
              <w:t>Basics of budgeting to pay down debt and save for a downpayment</w:t>
            </w:r>
          </w:p>
        </w:tc>
        <w:tc>
          <w:tcPr>
            <w:tcW w:w="4675" w:type="dxa"/>
          </w:tcPr>
          <w:p w14:paraId="7EA7D11B" w14:textId="77777777" w:rsidR="002617F7" w:rsidRPr="002617F7" w:rsidRDefault="002617F7" w:rsidP="00CD4043">
            <w:pPr>
              <w:spacing w:before="80" w:after="80"/>
              <w:rPr>
                <w:rFonts w:ascii="Avenir Next LT Pro" w:hAnsi="Avenir Next LT Pro"/>
                <w:color w:val="000000" w:themeColor="text1"/>
                <w:sz w:val="20"/>
                <w:szCs w:val="20"/>
              </w:rPr>
            </w:pPr>
            <w:r w:rsidRPr="002617F7">
              <w:rPr>
                <w:rFonts w:ascii="Avenir Next LT Pro" w:hAnsi="Avenir Next LT Pro"/>
                <w:color w:val="000000" w:themeColor="text1"/>
                <w:sz w:val="20"/>
                <w:szCs w:val="20"/>
              </w:rPr>
              <w:t>Consumers can enroll their financial accounts for money management and create goals to pay down debt and save for their down payment. The spending tool categorizes their banking and credit card transactions, which they can use to create a personal budget.</w:t>
            </w:r>
          </w:p>
        </w:tc>
      </w:tr>
      <w:tr w:rsidR="002617F7" w:rsidRPr="002617F7" w14:paraId="4B43A07E" w14:textId="77777777" w:rsidTr="00CD4043">
        <w:tc>
          <w:tcPr>
            <w:tcW w:w="4675" w:type="dxa"/>
          </w:tcPr>
          <w:p w14:paraId="3FDA0575" w14:textId="77777777" w:rsidR="002617F7" w:rsidRPr="002617F7" w:rsidRDefault="002617F7" w:rsidP="00CD4043">
            <w:pPr>
              <w:spacing w:before="40" w:after="40"/>
              <w:rPr>
                <w:rFonts w:ascii="Avenir Next LT Pro" w:hAnsi="Avenir Next LT Pro"/>
                <w:color w:val="000000" w:themeColor="text1"/>
                <w:sz w:val="20"/>
                <w:szCs w:val="20"/>
              </w:rPr>
            </w:pPr>
            <w:r w:rsidRPr="002617F7">
              <w:rPr>
                <w:rFonts w:ascii="Avenir Next LT Pro" w:hAnsi="Avenir Next LT Pro"/>
                <w:color w:val="000000" w:themeColor="text1"/>
                <w:sz w:val="20"/>
                <w:szCs w:val="20"/>
              </w:rPr>
              <w:t>Mortgage eligibility guidelines</w:t>
            </w:r>
          </w:p>
        </w:tc>
        <w:tc>
          <w:tcPr>
            <w:tcW w:w="4675" w:type="dxa"/>
          </w:tcPr>
          <w:p w14:paraId="2A103811" w14:textId="77777777" w:rsidR="002617F7" w:rsidRPr="002617F7" w:rsidRDefault="002617F7" w:rsidP="00CD4043">
            <w:pPr>
              <w:spacing w:before="40" w:after="40"/>
              <w:rPr>
                <w:rFonts w:ascii="Avenir Next LT Pro" w:hAnsi="Avenir Next LT Pro"/>
                <w:color w:val="000000" w:themeColor="text1"/>
                <w:sz w:val="20"/>
                <w:szCs w:val="20"/>
              </w:rPr>
            </w:pPr>
            <w:r w:rsidRPr="002617F7">
              <w:rPr>
                <w:rFonts w:ascii="Avenir Next LT Pro" w:hAnsi="Avenir Next LT Pro"/>
                <w:color w:val="000000" w:themeColor="text1"/>
                <w:sz w:val="20"/>
                <w:szCs w:val="20"/>
              </w:rPr>
              <w:t>Prospective homebuyers can monitor their progress toward mortgage readiness using the Homeownership Snapshot and receive an action plan to overcome any financial challenges.</w:t>
            </w:r>
          </w:p>
        </w:tc>
      </w:tr>
      <w:tr w:rsidR="002617F7" w:rsidRPr="002617F7" w14:paraId="430D7473" w14:textId="77777777" w:rsidTr="00CD4043">
        <w:tc>
          <w:tcPr>
            <w:tcW w:w="4675" w:type="dxa"/>
          </w:tcPr>
          <w:p w14:paraId="7C70E413" w14:textId="77777777" w:rsidR="002617F7" w:rsidRPr="002617F7" w:rsidRDefault="002617F7" w:rsidP="00CD4043">
            <w:pPr>
              <w:spacing w:before="40" w:after="40"/>
              <w:rPr>
                <w:rFonts w:ascii="Avenir Next LT Pro" w:hAnsi="Avenir Next LT Pro"/>
                <w:color w:val="000000" w:themeColor="text1"/>
                <w:sz w:val="20"/>
                <w:szCs w:val="20"/>
              </w:rPr>
            </w:pPr>
            <w:r w:rsidRPr="002617F7">
              <w:rPr>
                <w:rFonts w:ascii="Avenir Next LT Pro" w:hAnsi="Avenir Next LT Pro"/>
                <w:color w:val="000000" w:themeColor="text1"/>
                <w:sz w:val="20"/>
                <w:szCs w:val="20"/>
              </w:rPr>
              <w:t xml:space="preserve">Loan options and mortgage payment. </w:t>
            </w:r>
          </w:p>
          <w:p w14:paraId="11EAB919" w14:textId="77777777" w:rsidR="002617F7" w:rsidRPr="002617F7" w:rsidRDefault="002617F7" w:rsidP="00CD4043">
            <w:pPr>
              <w:spacing w:before="40" w:after="40"/>
              <w:rPr>
                <w:rFonts w:ascii="Avenir Next LT Pro" w:hAnsi="Avenir Next LT Pro"/>
                <w:color w:val="000000" w:themeColor="text1"/>
                <w:sz w:val="20"/>
                <w:szCs w:val="20"/>
              </w:rPr>
            </w:pPr>
            <w:r w:rsidRPr="002617F7">
              <w:rPr>
                <w:rFonts w:ascii="Avenir Next LT Pro" w:hAnsi="Avenir Next LT Pro"/>
                <w:color w:val="000000" w:themeColor="text1"/>
                <w:sz w:val="20"/>
                <w:szCs w:val="20"/>
              </w:rPr>
              <w:t>Originators specializing in VA loans or down payment assistance programs should highlight this in their marketing to attract home buyers with specific needs.</w:t>
            </w:r>
            <w:r w:rsidRPr="002617F7">
              <w:rPr>
                <w:rFonts w:ascii="Avenir Next LT Pro" w:hAnsi="Avenir Next LT Pro"/>
                <w:color w:val="000000" w:themeColor="text1"/>
                <w:sz w:val="20"/>
                <w:szCs w:val="20"/>
              </w:rPr>
              <w:tab/>
            </w:r>
          </w:p>
        </w:tc>
        <w:tc>
          <w:tcPr>
            <w:tcW w:w="4675" w:type="dxa"/>
          </w:tcPr>
          <w:p w14:paraId="74CBA1DC" w14:textId="77777777" w:rsidR="002617F7" w:rsidRPr="002617F7" w:rsidRDefault="002617F7" w:rsidP="00CD4043">
            <w:pPr>
              <w:spacing w:before="40" w:after="40"/>
              <w:rPr>
                <w:rFonts w:ascii="Avenir Next LT Pro" w:hAnsi="Avenir Next LT Pro"/>
                <w:color w:val="000000" w:themeColor="text1"/>
                <w:sz w:val="20"/>
                <w:szCs w:val="20"/>
              </w:rPr>
            </w:pPr>
            <w:r w:rsidRPr="002617F7">
              <w:rPr>
                <w:rFonts w:ascii="Avenir Next LT Pro" w:hAnsi="Avenir Next LT Pro"/>
                <w:color w:val="000000" w:themeColor="text1"/>
                <w:sz w:val="20"/>
                <w:szCs w:val="20"/>
              </w:rPr>
              <w:t>Consumers can compare conventional, FHA and VA loans in the home affordability calculator and receive a home buying budget and mortgage payment that suits their income.</w:t>
            </w:r>
          </w:p>
        </w:tc>
      </w:tr>
      <w:tr w:rsidR="002617F7" w:rsidRPr="002617F7" w14:paraId="47679BA6" w14:textId="77777777" w:rsidTr="00CD4043">
        <w:tc>
          <w:tcPr>
            <w:tcW w:w="4675" w:type="dxa"/>
          </w:tcPr>
          <w:p w14:paraId="76393F9C" w14:textId="77777777" w:rsidR="002617F7" w:rsidRPr="002617F7" w:rsidRDefault="002617F7" w:rsidP="00CD4043">
            <w:pPr>
              <w:spacing w:before="40" w:after="40"/>
              <w:rPr>
                <w:rFonts w:ascii="Avenir Next LT Pro" w:hAnsi="Avenir Next LT Pro"/>
                <w:color w:val="000000" w:themeColor="text1"/>
                <w:sz w:val="20"/>
                <w:szCs w:val="20"/>
              </w:rPr>
            </w:pPr>
          </w:p>
          <w:p w14:paraId="0D4A29BA" w14:textId="77777777" w:rsidR="002617F7" w:rsidRPr="002617F7" w:rsidRDefault="002617F7" w:rsidP="00CD4043">
            <w:pPr>
              <w:spacing w:before="40" w:after="40"/>
              <w:rPr>
                <w:rFonts w:ascii="Avenir Next LT Pro" w:hAnsi="Avenir Next LT Pro"/>
                <w:color w:val="000000" w:themeColor="text1"/>
                <w:sz w:val="20"/>
                <w:szCs w:val="20"/>
              </w:rPr>
            </w:pPr>
            <w:r w:rsidRPr="002617F7">
              <w:rPr>
                <w:rFonts w:ascii="Avenir Next LT Pro" w:hAnsi="Avenir Next LT Pro"/>
                <w:color w:val="000000" w:themeColor="text1"/>
                <w:sz w:val="20"/>
                <w:szCs w:val="20"/>
              </w:rPr>
              <w:t>Documents required for a mortgage application</w:t>
            </w:r>
          </w:p>
        </w:tc>
        <w:tc>
          <w:tcPr>
            <w:tcW w:w="4675" w:type="dxa"/>
          </w:tcPr>
          <w:p w14:paraId="712F8754" w14:textId="77777777" w:rsidR="002617F7" w:rsidRPr="002617F7" w:rsidRDefault="002617F7" w:rsidP="00CD4043">
            <w:pPr>
              <w:spacing w:before="40" w:after="40"/>
              <w:rPr>
                <w:rFonts w:ascii="Avenir Next LT Pro" w:hAnsi="Avenir Next LT Pro"/>
                <w:color w:val="000000" w:themeColor="text1"/>
                <w:sz w:val="20"/>
                <w:szCs w:val="20"/>
              </w:rPr>
            </w:pPr>
            <w:r w:rsidRPr="002617F7">
              <w:rPr>
                <w:rFonts w:ascii="Avenir Next LT Pro" w:hAnsi="Avenir Next LT Pro"/>
                <w:color w:val="000000" w:themeColor="text1"/>
                <w:sz w:val="20"/>
                <w:szCs w:val="20"/>
              </w:rPr>
              <w:t>Short videos on common mortgage terms. Consumers can upload their documents in preparation for pre-qualification and their mortgage application.</w:t>
            </w:r>
          </w:p>
        </w:tc>
      </w:tr>
      <w:tr w:rsidR="002617F7" w:rsidRPr="002617F7" w14:paraId="6D9A97B3" w14:textId="77777777" w:rsidTr="00CD4043">
        <w:tc>
          <w:tcPr>
            <w:tcW w:w="4675" w:type="dxa"/>
          </w:tcPr>
          <w:p w14:paraId="6CCB0C23" w14:textId="77777777" w:rsidR="002617F7" w:rsidRPr="002617F7" w:rsidRDefault="002617F7" w:rsidP="00CD4043">
            <w:pPr>
              <w:spacing w:before="40" w:after="40"/>
              <w:rPr>
                <w:rFonts w:ascii="Avenir Next LT Pro" w:hAnsi="Avenir Next LT Pro"/>
                <w:color w:val="000000" w:themeColor="text1"/>
                <w:sz w:val="20"/>
                <w:szCs w:val="20"/>
              </w:rPr>
            </w:pPr>
            <w:r w:rsidRPr="002617F7">
              <w:rPr>
                <w:rFonts w:ascii="Avenir Next LT Pro" w:hAnsi="Avenir Next LT Pro"/>
                <w:color w:val="000000" w:themeColor="text1"/>
                <w:sz w:val="20"/>
                <w:szCs w:val="20"/>
              </w:rPr>
              <w:t>Mortgage pre-qualification; the difference between pre-qualification and pre-approval; and why it’s important to get pre-qualified before starting a home search</w:t>
            </w:r>
          </w:p>
        </w:tc>
        <w:tc>
          <w:tcPr>
            <w:tcW w:w="4675" w:type="dxa"/>
          </w:tcPr>
          <w:p w14:paraId="449D9CF1" w14:textId="77777777" w:rsidR="002617F7" w:rsidRPr="002617F7" w:rsidRDefault="002617F7" w:rsidP="00CD4043">
            <w:pPr>
              <w:spacing w:before="40" w:after="40"/>
              <w:rPr>
                <w:rFonts w:ascii="Avenir Next LT Pro" w:hAnsi="Avenir Next LT Pro"/>
                <w:color w:val="000000" w:themeColor="text1"/>
                <w:sz w:val="20"/>
                <w:szCs w:val="20"/>
              </w:rPr>
            </w:pPr>
            <w:r w:rsidRPr="002617F7">
              <w:rPr>
                <w:rFonts w:ascii="Avenir Next LT Pro" w:hAnsi="Avenir Next LT Pro"/>
                <w:color w:val="000000" w:themeColor="text1"/>
                <w:sz w:val="20"/>
                <w:szCs w:val="20"/>
              </w:rPr>
              <w:t>Consumers can share their financial data and documents with their originator directly from their FinLocker app to pre-qualify for a mortgage before starting their home search.</w:t>
            </w:r>
          </w:p>
        </w:tc>
      </w:tr>
      <w:tr w:rsidR="002617F7" w:rsidRPr="002617F7" w14:paraId="245A858F" w14:textId="77777777" w:rsidTr="00CD4043">
        <w:tc>
          <w:tcPr>
            <w:tcW w:w="4675" w:type="dxa"/>
          </w:tcPr>
          <w:p w14:paraId="5EBA992C" w14:textId="77777777" w:rsidR="002617F7" w:rsidRPr="002617F7" w:rsidRDefault="002617F7" w:rsidP="00CD4043">
            <w:pPr>
              <w:spacing w:before="40" w:after="40"/>
              <w:rPr>
                <w:rFonts w:ascii="Avenir Next LT Pro" w:hAnsi="Avenir Next LT Pro"/>
                <w:color w:val="000000" w:themeColor="text1"/>
                <w:sz w:val="20"/>
                <w:szCs w:val="20"/>
              </w:rPr>
            </w:pPr>
            <w:r w:rsidRPr="002617F7">
              <w:rPr>
                <w:rFonts w:ascii="Avenir Next LT Pro" w:hAnsi="Avenir Next LT Pro"/>
                <w:color w:val="000000" w:themeColor="text1"/>
                <w:sz w:val="20"/>
                <w:szCs w:val="20"/>
              </w:rPr>
              <w:t xml:space="preserve">Searching for a home to buy, determining location, and setting realistic expectations of wants versus needs in a first home. </w:t>
            </w:r>
          </w:p>
        </w:tc>
        <w:tc>
          <w:tcPr>
            <w:tcW w:w="4675" w:type="dxa"/>
          </w:tcPr>
          <w:p w14:paraId="37932399" w14:textId="77777777" w:rsidR="002617F7" w:rsidRPr="002617F7" w:rsidRDefault="002617F7" w:rsidP="00CD4043">
            <w:pPr>
              <w:spacing w:before="40" w:after="40"/>
              <w:rPr>
                <w:rFonts w:ascii="Avenir Next LT Pro" w:hAnsi="Avenir Next LT Pro"/>
                <w:color w:val="000000" w:themeColor="text1"/>
                <w:sz w:val="20"/>
                <w:szCs w:val="20"/>
              </w:rPr>
            </w:pPr>
          </w:p>
          <w:p w14:paraId="22C96CAA" w14:textId="77777777" w:rsidR="002617F7" w:rsidRPr="002617F7" w:rsidRDefault="002617F7" w:rsidP="00CD4043">
            <w:pPr>
              <w:spacing w:before="40" w:after="40"/>
              <w:rPr>
                <w:rFonts w:ascii="Avenir Next LT Pro" w:hAnsi="Avenir Next LT Pro"/>
                <w:color w:val="000000" w:themeColor="text1"/>
                <w:sz w:val="20"/>
                <w:szCs w:val="20"/>
              </w:rPr>
            </w:pPr>
            <w:r w:rsidRPr="002617F7">
              <w:rPr>
                <w:rFonts w:ascii="Avenir Next LT Pro" w:hAnsi="Avenir Next LT Pro"/>
                <w:color w:val="000000" w:themeColor="text1"/>
                <w:sz w:val="20"/>
                <w:szCs w:val="20"/>
              </w:rPr>
              <w:t>Property search widget of MLS listings offered nationwide; ability to save searches</w:t>
            </w:r>
          </w:p>
        </w:tc>
      </w:tr>
      <w:tr w:rsidR="002617F7" w:rsidRPr="002617F7" w14:paraId="5D795E29" w14:textId="77777777" w:rsidTr="00CD4043">
        <w:tc>
          <w:tcPr>
            <w:tcW w:w="4675" w:type="dxa"/>
          </w:tcPr>
          <w:p w14:paraId="3FC28395" w14:textId="77777777" w:rsidR="002617F7" w:rsidRPr="002617F7" w:rsidRDefault="002617F7" w:rsidP="00CD4043">
            <w:pPr>
              <w:spacing w:before="40" w:after="40"/>
              <w:rPr>
                <w:rFonts w:ascii="Avenir Next LT Pro" w:hAnsi="Avenir Next LT Pro"/>
                <w:color w:val="000000" w:themeColor="text1"/>
                <w:sz w:val="20"/>
                <w:szCs w:val="20"/>
              </w:rPr>
            </w:pPr>
          </w:p>
          <w:p w14:paraId="243ED3A8" w14:textId="77777777" w:rsidR="002617F7" w:rsidRPr="002617F7" w:rsidRDefault="002617F7" w:rsidP="00CD4043">
            <w:pPr>
              <w:spacing w:before="40" w:after="40"/>
              <w:rPr>
                <w:rFonts w:ascii="Avenir Next LT Pro" w:hAnsi="Avenir Next LT Pro"/>
                <w:color w:val="000000" w:themeColor="text1"/>
                <w:sz w:val="20"/>
                <w:szCs w:val="20"/>
              </w:rPr>
            </w:pPr>
            <w:r w:rsidRPr="002617F7">
              <w:rPr>
                <w:rFonts w:ascii="Avenir Next LT Pro" w:hAnsi="Avenir Next LT Pro"/>
                <w:color w:val="000000" w:themeColor="text1"/>
                <w:sz w:val="20"/>
                <w:szCs w:val="20"/>
              </w:rPr>
              <w:t>Mortgage application process</w:t>
            </w:r>
          </w:p>
        </w:tc>
        <w:tc>
          <w:tcPr>
            <w:tcW w:w="4675" w:type="dxa"/>
          </w:tcPr>
          <w:p w14:paraId="194A966C" w14:textId="77777777" w:rsidR="002617F7" w:rsidRPr="002617F7" w:rsidRDefault="002617F7" w:rsidP="00CD4043">
            <w:pPr>
              <w:spacing w:before="40" w:after="40"/>
              <w:rPr>
                <w:rFonts w:ascii="Avenir Next LT Pro" w:hAnsi="Avenir Next LT Pro"/>
                <w:color w:val="000000" w:themeColor="text1"/>
                <w:sz w:val="20"/>
                <w:szCs w:val="20"/>
              </w:rPr>
            </w:pPr>
            <w:r w:rsidRPr="002617F7">
              <w:rPr>
                <w:rFonts w:ascii="Avenir Next LT Pro" w:hAnsi="Avenir Next LT Pro"/>
                <w:color w:val="000000" w:themeColor="text1"/>
                <w:sz w:val="20"/>
                <w:szCs w:val="20"/>
              </w:rPr>
              <w:t>Consumers can share their financial data and documents with their loan officer directly from their app, streamlining the application process for the homebuyer, originator, and operations team.</w:t>
            </w:r>
          </w:p>
        </w:tc>
      </w:tr>
      <w:tr w:rsidR="002617F7" w:rsidRPr="002617F7" w14:paraId="4AF9A843" w14:textId="77777777" w:rsidTr="00CD4043">
        <w:tc>
          <w:tcPr>
            <w:tcW w:w="4675" w:type="dxa"/>
          </w:tcPr>
          <w:p w14:paraId="141E3C30" w14:textId="77777777" w:rsidR="002617F7" w:rsidRPr="002617F7" w:rsidRDefault="002617F7" w:rsidP="00CD4043">
            <w:pPr>
              <w:spacing w:before="40" w:after="40"/>
              <w:rPr>
                <w:rFonts w:ascii="Avenir Next LT Pro" w:hAnsi="Avenir Next LT Pro"/>
                <w:color w:val="000000" w:themeColor="text1"/>
                <w:sz w:val="20"/>
                <w:szCs w:val="20"/>
              </w:rPr>
            </w:pPr>
            <w:r w:rsidRPr="002617F7">
              <w:rPr>
                <w:rFonts w:ascii="Avenir Next LT Pro" w:hAnsi="Avenir Next LT Pro"/>
                <w:color w:val="000000" w:themeColor="text1"/>
                <w:sz w:val="20"/>
                <w:szCs w:val="20"/>
              </w:rPr>
              <w:t>Realtor connection</w:t>
            </w:r>
          </w:p>
        </w:tc>
        <w:tc>
          <w:tcPr>
            <w:tcW w:w="4675" w:type="dxa"/>
          </w:tcPr>
          <w:p w14:paraId="66F7C97D" w14:textId="77777777" w:rsidR="002617F7" w:rsidRPr="002617F7" w:rsidRDefault="002617F7" w:rsidP="00CD4043">
            <w:pPr>
              <w:spacing w:before="40" w:after="40"/>
              <w:rPr>
                <w:rFonts w:ascii="Avenir Next LT Pro" w:hAnsi="Avenir Next LT Pro"/>
                <w:color w:val="000000" w:themeColor="text1"/>
                <w:sz w:val="20"/>
                <w:szCs w:val="20"/>
              </w:rPr>
            </w:pPr>
            <w:r w:rsidRPr="002617F7">
              <w:rPr>
                <w:rFonts w:ascii="Avenir Next LT Pro" w:hAnsi="Avenir Next LT Pro"/>
                <w:color w:val="000000" w:themeColor="text1"/>
                <w:sz w:val="20"/>
                <w:szCs w:val="20"/>
              </w:rPr>
              <w:t>Co-brand the app with each realtor you’re co-hosting the workshop. They can distribute your app to their customers, keeping both of you top-of-mind and building your database.</w:t>
            </w:r>
          </w:p>
        </w:tc>
      </w:tr>
      <w:tr w:rsidR="002617F7" w:rsidRPr="002617F7" w14:paraId="590DD4C4" w14:textId="77777777" w:rsidTr="00CD4043">
        <w:tc>
          <w:tcPr>
            <w:tcW w:w="4675" w:type="dxa"/>
          </w:tcPr>
          <w:p w14:paraId="66B8E2BC" w14:textId="77777777" w:rsidR="002617F7" w:rsidRPr="002617F7" w:rsidRDefault="002617F7" w:rsidP="00CD4043">
            <w:pPr>
              <w:spacing w:before="40" w:after="40"/>
              <w:rPr>
                <w:rFonts w:ascii="Avenir Next LT Pro" w:hAnsi="Avenir Next LT Pro"/>
                <w:color w:val="000000" w:themeColor="text1"/>
                <w:sz w:val="20"/>
                <w:szCs w:val="20"/>
              </w:rPr>
            </w:pPr>
            <w:r w:rsidRPr="002617F7">
              <w:rPr>
                <w:rFonts w:ascii="Avenir Next LT Pro" w:hAnsi="Avenir Next LT Pro"/>
                <w:color w:val="000000" w:themeColor="text1"/>
                <w:sz w:val="20"/>
                <w:szCs w:val="20"/>
              </w:rPr>
              <w:t>Lender connection</w:t>
            </w:r>
          </w:p>
        </w:tc>
        <w:tc>
          <w:tcPr>
            <w:tcW w:w="4675" w:type="dxa"/>
          </w:tcPr>
          <w:p w14:paraId="5DDF42AD" w14:textId="77777777" w:rsidR="002617F7" w:rsidRPr="002617F7" w:rsidRDefault="002617F7" w:rsidP="00CD4043">
            <w:pPr>
              <w:spacing w:before="40" w:after="40"/>
              <w:rPr>
                <w:rFonts w:ascii="Avenir Next LT Pro" w:hAnsi="Avenir Next LT Pro"/>
                <w:color w:val="000000" w:themeColor="text1"/>
                <w:sz w:val="20"/>
                <w:szCs w:val="20"/>
              </w:rPr>
            </w:pPr>
            <w:r w:rsidRPr="002617F7">
              <w:rPr>
                <w:rFonts w:ascii="Avenir Next LT Pro" w:hAnsi="Avenir Next LT Pro"/>
                <w:color w:val="000000" w:themeColor="text1"/>
                <w:sz w:val="20"/>
                <w:szCs w:val="20"/>
              </w:rPr>
              <w:t>Customers can contact you at any time through their app and share the results of their Homeownership Snapshot to show they are ready to get pre-qualified.</w:t>
            </w:r>
          </w:p>
        </w:tc>
      </w:tr>
    </w:tbl>
    <w:p w14:paraId="11C82794" w14:textId="77777777" w:rsidR="00A71F91" w:rsidRPr="002617F7" w:rsidRDefault="00A71F91">
      <w:pPr>
        <w:rPr>
          <w:color w:val="000000" w:themeColor="text1"/>
        </w:rPr>
      </w:pPr>
    </w:p>
    <w:sectPr w:rsidR="00A71F91" w:rsidRPr="002617F7" w:rsidSect="00357C5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F7"/>
    <w:rsid w:val="00003606"/>
    <w:rsid w:val="00197FEF"/>
    <w:rsid w:val="002617F7"/>
    <w:rsid w:val="00325AC7"/>
    <w:rsid w:val="003548BE"/>
    <w:rsid w:val="00357C58"/>
    <w:rsid w:val="005311D3"/>
    <w:rsid w:val="00835A6F"/>
    <w:rsid w:val="008849A8"/>
    <w:rsid w:val="00986733"/>
    <w:rsid w:val="009A4A3E"/>
    <w:rsid w:val="00A33E31"/>
    <w:rsid w:val="00A63F8A"/>
    <w:rsid w:val="00A71F91"/>
    <w:rsid w:val="00B51439"/>
    <w:rsid w:val="00CF3EE0"/>
    <w:rsid w:val="00CF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64FE1"/>
  <w15:chartTrackingRefBased/>
  <w15:docId w15:val="{16C3878E-2BB5-46B2-94D0-53E6C5EC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7F7"/>
    <w:pPr>
      <w:spacing w:line="259" w:lineRule="auto"/>
    </w:pPr>
    <w:rPr>
      <w:kern w:val="0"/>
      <w:sz w:val="22"/>
      <w:szCs w:val="22"/>
      <w14:ligatures w14:val="none"/>
    </w:rPr>
  </w:style>
  <w:style w:type="paragraph" w:styleId="Heading1">
    <w:name w:val="heading 1"/>
    <w:basedOn w:val="Normal"/>
    <w:next w:val="Normal"/>
    <w:link w:val="Heading1Char"/>
    <w:uiPriority w:val="9"/>
    <w:qFormat/>
    <w:rsid w:val="002617F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617F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617F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617F7"/>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617F7"/>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617F7"/>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617F7"/>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617F7"/>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617F7"/>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7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17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17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17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17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17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17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17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17F7"/>
    <w:rPr>
      <w:rFonts w:eastAsiaTheme="majorEastAsia" w:cstheme="majorBidi"/>
      <w:color w:val="272727" w:themeColor="text1" w:themeTint="D8"/>
    </w:rPr>
  </w:style>
  <w:style w:type="paragraph" w:styleId="Title">
    <w:name w:val="Title"/>
    <w:basedOn w:val="Normal"/>
    <w:next w:val="Normal"/>
    <w:link w:val="TitleChar"/>
    <w:uiPriority w:val="10"/>
    <w:qFormat/>
    <w:rsid w:val="002617F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617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7F7"/>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617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17F7"/>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617F7"/>
    <w:rPr>
      <w:i/>
      <w:iCs/>
      <w:color w:val="404040" w:themeColor="text1" w:themeTint="BF"/>
    </w:rPr>
  </w:style>
  <w:style w:type="paragraph" w:styleId="ListParagraph">
    <w:name w:val="List Paragraph"/>
    <w:basedOn w:val="Normal"/>
    <w:uiPriority w:val="34"/>
    <w:qFormat/>
    <w:rsid w:val="002617F7"/>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617F7"/>
    <w:rPr>
      <w:i/>
      <w:iCs/>
      <w:color w:val="0F4761" w:themeColor="accent1" w:themeShade="BF"/>
    </w:rPr>
  </w:style>
  <w:style w:type="paragraph" w:styleId="IntenseQuote">
    <w:name w:val="Intense Quote"/>
    <w:basedOn w:val="Normal"/>
    <w:next w:val="Normal"/>
    <w:link w:val="IntenseQuoteChar"/>
    <w:uiPriority w:val="30"/>
    <w:qFormat/>
    <w:rsid w:val="002617F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617F7"/>
    <w:rPr>
      <w:i/>
      <w:iCs/>
      <w:color w:val="0F4761" w:themeColor="accent1" w:themeShade="BF"/>
    </w:rPr>
  </w:style>
  <w:style w:type="character" w:styleId="IntenseReference">
    <w:name w:val="Intense Reference"/>
    <w:basedOn w:val="DefaultParagraphFont"/>
    <w:uiPriority w:val="32"/>
    <w:qFormat/>
    <w:rsid w:val="002617F7"/>
    <w:rPr>
      <w:b/>
      <w:bCs/>
      <w:smallCaps/>
      <w:color w:val="0F4761" w:themeColor="accent1" w:themeShade="BF"/>
      <w:spacing w:val="5"/>
    </w:rPr>
  </w:style>
  <w:style w:type="table" w:styleId="TableGrid">
    <w:name w:val="Table Grid"/>
    <w:basedOn w:val="TableNormal"/>
    <w:uiPriority w:val="39"/>
    <w:rsid w:val="002617F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Mulhall</dc:creator>
  <cp:keywords/>
  <dc:description/>
  <cp:lastModifiedBy>Diana Mulhall</cp:lastModifiedBy>
  <cp:revision>3</cp:revision>
  <dcterms:created xsi:type="dcterms:W3CDTF">2025-03-25T21:42:00Z</dcterms:created>
  <dcterms:modified xsi:type="dcterms:W3CDTF">2025-03-25T21:43:00Z</dcterms:modified>
</cp:coreProperties>
</file>